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3" w:rsidRPr="00A64CC7" w:rsidRDefault="00356883" w:rsidP="00766763">
      <w:pPr>
        <w:spacing w:beforeLines="50" w:before="180" w:line="440" w:lineRule="exact"/>
        <w:ind w:leftChars="400" w:left="960"/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14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61"/>
        <w:gridCol w:w="611"/>
        <w:gridCol w:w="127"/>
        <w:gridCol w:w="377"/>
        <w:gridCol w:w="127"/>
        <w:gridCol w:w="1816"/>
        <w:gridCol w:w="52"/>
        <w:gridCol w:w="655"/>
        <w:gridCol w:w="32"/>
        <w:gridCol w:w="502"/>
        <w:gridCol w:w="32"/>
        <w:gridCol w:w="1845"/>
        <w:gridCol w:w="25"/>
        <w:gridCol w:w="653"/>
        <w:gridCol w:w="137"/>
        <w:gridCol w:w="392"/>
        <w:gridCol w:w="137"/>
        <w:gridCol w:w="1791"/>
        <w:gridCol w:w="125"/>
        <w:gridCol w:w="474"/>
        <w:gridCol w:w="311"/>
        <w:gridCol w:w="221"/>
        <w:gridCol w:w="311"/>
        <w:gridCol w:w="2015"/>
        <w:gridCol w:w="94"/>
        <w:gridCol w:w="8"/>
      </w:tblGrid>
      <w:tr w:rsidR="00356883" w:rsidRPr="005773FF" w:rsidTr="002B52ED">
        <w:trPr>
          <w:gridAfter w:val="2"/>
          <w:wAfter w:w="102" w:type="dxa"/>
          <w:cantSplit/>
          <w:trHeight w:val="440"/>
          <w:jc w:val="center"/>
        </w:trPr>
        <w:tc>
          <w:tcPr>
            <w:tcW w:w="14612" w:type="dxa"/>
            <w:gridSpan w:val="25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56883" w:rsidRDefault="00356883" w:rsidP="002B52ED">
            <w:pPr>
              <w:spacing w:line="300" w:lineRule="exact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東南</w:t>
            </w:r>
            <w:r w:rsidRPr="00A64CC7">
              <w:rPr>
                <w:rFonts w:ascii="Times New Roman" w:eastAsia="標楷體" w:hAnsi="Times New Roman"/>
                <w:color w:val="000000" w:themeColor="text1"/>
                <w:szCs w:val="24"/>
              </w:rPr>
              <w:t>科技大學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64CC7">
              <w:rPr>
                <w:rFonts w:ascii="Times New Roman" w:eastAsia="標楷體" w:hAnsi="Times New Roman"/>
                <w:color w:val="000000" w:themeColor="text1"/>
                <w:szCs w:val="24"/>
              </w:rPr>
              <w:t>國際學生產學合作專班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64CC7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學年度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四技日間部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</w:rPr>
              <w:t>機械工程</w:t>
            </w:r>
            <w:r w:rsidRPr="00A64CC7">
              <w:rPr>
                <w:rFonts w:ascii="Times New Roman" w:eastAsia="標楷體" w:hAnsi="Times New Roman"/>
                <w:color w:val="000000" w:themeColor="text1"/>
                <w:szCs w:val="24"/>
              </w:rPr>
              <w:t>系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精密機械學程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必選修科目表</w:t>
            </w:r>
          </w:p>
          <w:p w:rsidR="00526C4D" w:rsidRPr="00C37877" w:rsidRDefault="00526C4D" w:rsidP="00526C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>Bảng học phần bắt buộc tự chọn Chương trình Lớp chuyên ban hơp tác học sinh Quốc tế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- Chương trình</w:t>
            </w: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Cơ khí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Chính xác</w:t>
            </w: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Khoa </w:t>
            </w: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>Cơ khí</w:t>
            </w:r>
          </w:p>
          <w:p w:rsidR="00526C4D" w:rsidRPr="00526C4D" w:rsidRDefault="00526C4D" w:rsidP="00526C4D">
            <w:pPr>
              <w:spacing w:line="300" w:lineRule="exact"/>
              <w:jc w:val="center"/>
              <w:rPr>
                <w:rFonts w:ascii="Times New Roman" w:eastAsia="SimSun" w:hAnsi="Times New Roman"/>
                <w:color w:val="000000" w:themeColor="text1"/>
                <w:lang w:val="vi-VN" w:eastAsia="zh-CN"/>
              </w:rPr>
            </w:pP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>Khóa 4 năm Năm 107 - Đại học KHCN Đông Nam</w:t>
            </w:r>
          </w:p>
        </w:tc>
      </w:tr>
      <w:tr w:rsidR="00356883" w:rsidRPr="00A64CC7" w:rsidTr="002B52ED">
        <w:trPr>
          <w:gridAfter w:val="2"/>
          <w:wAfter w:w="102" w:type="dxa"/>
          <w:cantSplit/>
          <w:trHeight w:val="320"/>
          <w:jc w:val="center"/>
        </w:trPr>
        <w:tc>
          <w:tcPr>
            <w:tcW w:w="6143" w:type="dxa"/>
            <w:gridSpan w:val="11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12411E" w:rsidRDefault="0012411E" w:rsidP="0012411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</w:p>
          <w:p w:rsidR="00356883" w:rsidRPr="00385F6E" w:rsidRDefault="00385F6E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1</w:t>
            </w:r>
          </w:p>
        </w:tc>
        <w:tc>
          <w:tcPr>
            <w:tcW w:w="61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2411E" w:rsidRDefault="0012411E" w:rsidP="0012411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</w:p>
          <w:p w:rsidR="00356883" w:rsidRPr="00385F6E" w:rsidRDefault="00385F6E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2</w:t>
            </w:r>
          </w:p>
        </w:tc>
        <w:tc>
          <w:tcPr>
            <w:tcW w:w="23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56883" w:rsidRDefault="00356883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備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</w:rPr>
              <w:t>註</w:t>
            </w:r>
            <w:proofErr w:type="gramEnd"/>
          </w:p>
          <w:p w:rsidR="00E02EA2" w:rsidRPr="00E02EA2" w:rsidRDefault="00E02EA2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Chú thích</w:t>
            </w:r>
          </w:p>
        </w:tc>
      </w:tr>
      <w:tr w:rsidR="00356883" w:rsidRPr="00A64CC7" w:rsidTr="002B52ED">
        <w:trPr>
          <w:gridAfter w:val="2"/>
          <w:wAfter w:w="102" w:type="dxa"/>
          <w:cantSplit/>
          <w:trHeight w:val="320"/>
          <w:jc w:val="center"/>
        </w:trPr>
        <w:tc>
          <w:tcPr>
            <w:tcW w:w="3086" w:type="dxa"/>
            <w:gridSpan w:val="6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Pr="00385F6E" w:rsidRDefault="00385F6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883" w:rsidRPr="00385F6E" w:rsidRDefault="00385F6E" w:rsidP="002B52ED">
            <w:pPr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084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12411E" w:rsidRPr="0012411E" w:rsidRDefault="0012411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12411E" w:rsidRPr="0012411E" w:rsidRDefault="0012411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  <w:shd w:val="clear" w:color="auto" w:fill="auto"/>
          </w:tcPr>
          <w:p w:rsidR="00356883" w:rsidRPr="00A64CC7" w:rsidRDefault="00356883" w:rsidP="00356883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本系畢業生至少需修畢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學分，包含：</w:t>
            </w:r>
          </w:p>
          <w:p w:rsidR="00356883" w:rsidRPr="00A64CC7" w:rsidRDefault="00356883" w:rsidP="002B52E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共同必修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20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356883" w:rsidRPr="00A64CC7" w:rsidRDefault="00356883" w:rsidP="002B52E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專業必修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71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356883" w:rsidRPr="00A64CC7" w:rsidRDefault="00356883" w:rsidP="002B52E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專業選修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37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356883" w:rsidRPr="00A64CC7" w:rsidRDefault="00356883" w:rsidP="00356883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356883" w:rsidRPr="00A64CC7" w:rsidRDefault="00356883" w:rsidP="00356883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A64CC7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教育</w:t>
            </w:r>
            <w:r w:rsidRPr="00A64CC7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課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程：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認識台灣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</w:t>
            </w:r>
            <w:r w:rsidRPr="00A64CC7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356883" w:rsidRPr="00A64CC7" w:rsidRDefault="00356883" w:rsidP="00356883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356883" w:rsidRPr="00D05D10" w:rsidRDefault="00356883" w:rsidP="00356883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每學期修習學分數上下限規定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依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照本校大學部學制。</w:t>
            </w:r>
          </w:p>
          <w:p w:rsidR="00D05D10" w:rsidRPr="00C37877" w:rsidRDefault="00D05D10" w:rsidP="00D05D10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Chuyên ngành này cần học ít nhất 128 học phần để tốt nghiệp, bao gồm:</w:t>
            </w:r>
          </w:p>
          <w:p w:rsidR="00D05D10" w:rsidRPr="00C37877" w:rsidRDefault="00D05D10" w:rsidP="00D05D10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ng có 20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n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lastRenderedPageBreak/>
              <w:t>chung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bắt buộc</w:t>
            </w:r>
          </w:p>
          <w:p w:rsidR="00D05D10" w:rsidRPr="00C37877" w:rsidRDefault="00D05D10" w:rsidP="00D05D10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71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bắt buộc</w:t>
            </w:r>
          </w:p>
          <w:p w:rsidR="00D05D10" w:rsidRDefault="00D05D10" w:rsidP="00D05D10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37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D05D10" w:rsidRPr="00C37877" w:rsidRDefault="00D05D10" w:rsidP="00D05D10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p.</w:t>
            </w:r>
          </w:p>
          <w:p w:rsidR="00D05D10" w:rsidRPr="00C37877" w:rsidRDefault="00D05D10" w:rsidP="00D05D10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Số học phần học của mỗi kỳ trên dưới quy định được căn cứ vào Bộ Đại học của Trường đó.</w:t>
            </w:r>
          </w:p>
          <w:p w:rsidR="00D05D10" w:rsidRPr="00C37877" w:rsidRDefault="00D05D10" w:rsidP="00D05D10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D05D10" w:rsidRPr="00C37877" w:rsidRDefault="00D05D10" w:rsidP="00D05D10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0B6958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D05D10" w:rsidRPr="00C37877" w:rsidRDefault="00D05D10" w:rsidP="00D05D1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D05D10" w:rsidRPr="00A64CC7" w:rsidRDefault="00D05D10" w:rsidP="00D05D10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0B6958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Pr="00C37877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356883" w:rsidRPr="00A64CC7" w:rsidTr="002B52ED">
        <w:trPr>
          <w:gridAfter w:val="2"/>
          <w:wAfter w:w="102" w:type="dxa"/>
          <w:cantSplit/>
          <w:trHeight w:val="59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E02EA2" w:rsidRPr="00E02EA2" w:rsidRDefault="00E02EA2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 xml:space="preserve">Môn học 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E02EA2" w:rsidRPr="00E02EA2" w:rsidRDefault="00E02EA2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356883" w:rsidRDefault="00356883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E02EA2" w:rsidRPr="00E02EA2" w:rsidRDefault="00E02EA2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6883" w:rsidRDefault="00356883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科目</w:t>
            </w:r>
          </w:p>
          <w:p w:rsidR="00E02EA2" w:rsidRPr="00E02EA2" w:rsidRDefault="00E02EA2" w:rsidP="00E02EA2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B35EF4">
        <w:trPr>
          <w:gridAfter w:val="2"/>
          <w:wAfter w:w="102" w:type="dxa"/>
          <w:cantSplit/>
          <w:trHeight w:hRule="exact" w:val="761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507C16" w:rsidRPr="00507C16" w:rsidRDefault="00507C1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(1)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507C16" w:rsidRPr="00507C16" w:rsidRDefault="00507C1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(2)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356883" w:rsidRPr="00507C16" w:rsidRDefault="00356883" w:rsidP="00507C1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="00507C16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br/>
              <w:t>Tiếng Hoa (3)</w:t>
            </w: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</w:tcBorders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華語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四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507C16" w:rsidRPr="00507C16" w:rsidRDefault="00507C1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(4)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7420F">
        <w:trPr>
          <w:gridAfter w:val="2"/>
          <w:wAfter w:w="102" w:type="dxa"/>
          <w:cantSplit/>
          <w:trHeight w:hRule="exact" w:val="802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通識教育課程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27420F" w:rsidRPr="0027420F" w:rsidRDefault="0027420F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Môn học giáo dục thường thức (1)</w:t>
            </w: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gridSpan w:val="2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通識教育課程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Môn học giáo dục thường thức (2)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left w:val="nil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học kỳ (1)</w:t>
            </w:r>
          </w:p>
        </w:tc>
        <w:tc>
          <w:tcPr>
            <w:tcW w:w="653" w:type="dxa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+</w:t>
            </w:r>
          </w:p>
          <w:p w:rsidR="003C34C7" w:rsidRPr="003C34C7" w:rsidRDefault="003C34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học kỳ (2)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3C34C7">
        <w:trPr>
          <w:gridAfter w:val="2"/>
          <w:wAfter w:w="102" w:type="dxa"/>
          <w:cantSplit/>
          <w:trHeight w:hRule="exact" w:val="70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體育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Thể dục (1) </w:t>
            </w: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gridSpan w:val="2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體育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Thể dục (2)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共必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left w:val="nil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hè (1)</w:t>
            </w:r>
          </w:p>
        </w:tc>
        <w:tc>
          <w:tcPr>
            <w:tcW w:w="653" w:type="dxa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hRule="exact" w:val="355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522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計算機概論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Khái luận máy tính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工程力學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Công trình lực học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883" w:rsidRPr="005773FF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577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773FF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5773FF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56883" w:rsidRPr="005773FF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5773F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數控機械與實習</w:t>
            </w:r>
          </w:p>
          <w:p w:rsidR="003C34C7" w:rsidRPr="005773FF" w:rsidRDefault="005773F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577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hành cơ khí điều khiển số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Pr="0076676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766763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Pr="0076676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微細加工實習</w:t>
            </w:r>
          </w:p>
          <w:p w:rsidR="003C34C7" w:rsidRPr="00766763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gia công chi tiết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546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lastRenderedPageBreak/>
              <w:t>機械製圖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Vẽ biểu đồ cơ khí (1)</w:t>
            </w: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機械製圖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Vẽ biểu đồ cơ khí (2)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材料力學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Vật liệu lực học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流體力學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Thủy động lực học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544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lastRenderedPageBreak/>
              <w:t>機械</w:t>
            </w:r>
            <w:r w:rsidRPr="00A64CC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加工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實習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(1)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機械</w:t>
            </w:r>
            <w:r w:rsidRPr="00A64CC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加工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實習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C34C7" w:rsidRPr="003C34C7" w:rsidRDefault="003C34C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(2)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426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精密量測及實習</w:t>
            </w:r>
          </w:p>
          <w:p w:rsidR="00D16CF5" w:rsidRPr="00D16CF5" w:rsidRDefault="00D16CF5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Lượng trắc và thực tập chính xác</w:t>
            </w: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577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工程材料</w:t>
            </w:r>
          </w:p>
          <w:p w:rsidR="00D16CF5" w:rsidRPr="00D16CF5" w:rsidRDefault="00D16CF5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Vật liệu công trình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437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精密機械概論</w:t>
            </w:r>
          </w:p>
          <w:p w:rsidR="00D16CF5" w:rsidRPr="00D16CF5" w:rsidRDefault="00D16CF5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Khái luận cơ khí chính xác</w:t>
            </w: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868" w:type="dxa"/>
            <w:gridSpan w:val="2"/>
            <w:vAlign w:val="center"/>
          </w:tcPr>
          <w:p w:rsidR="0035688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自動化工程概論</w:t>
            </w:r>
          </w:p>
          <w:p w:rsidR="00D16CF5" w:rsidRPr="00D16CF5" w:rsidRDefault="00D16CF5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Khái luận công trình tự động hóa</w:t>
            </w: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val="361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gridAfter w:val="2"/>
          <w:wAfter w:w="102" w:type="dxa"/>
          <w:cantSplit/>
          <w:trHeight w:hRule="exact" w:val="388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766763">
        <w:trPr>
          <w:gridAfter w:val="2"/>
          <w:wAfter w:w="102" w:type="dxa"/>
          <w:cantSplit/>
          <w:trHeight w:hRule="exact" w:val="769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7A30F6" w:rsidRDefault="00BC15A0" w:rsidP="00BC15A0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7A30F6" w:rsidRDefault="00BC15A0" w:rsidP="00BC15A0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  <w:p w:rsidR="00BC15A0" w:rsidRPr="00BC15A0" w:rsidRDefault="00BC15A0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7A30F6" w:rsidRDefault="00BC15A0" w:rsidP="00BC15A0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7A30F6" w:rsidRDefault="00BC15A0" w:rsidP="00BC15A0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8/8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766763">
        <w:trPr>
          <w:gridAfter w:val="2"/>
          <w:wAfter w:w="102" w:type="dxa"/>
          <w:cantSplit/>
          <w:trHeight w:hRule="exact" w:val="763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766763">
        <w:trPr>
          <w:gridAfter w:val="2"/>
          <w:wAfter w:w="102" w:type="dxa"/>
          <w:cantSplit/>
          <w:trHeight w:hRule="exact" w:val="885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5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24/24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3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18/18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5773FF" w:rsidTr="002B52ED">
        <w:trPr>
          <w:gridAfter w:val="1"/>
          <w:wAfter w:w="8" w:type="dxa"/>
          <w:cantSplit/>
          <w:trHeight w:val="321"/>
          <w:jc w:val="center"/>
        </w:trPr>
        <w:tc>
          <w:tcPr>
            <w:tcW w:w="14706" w:type="dxa"/>
            <w:gridSpan w:val="26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526C4D" w:rsidRPr="00526C4D" w:rsidRDefault="00356883" w:rsidP="00526C4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8"/>
              </w:rPr>
              <w:br w:type="page"/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東南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科技大學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國際學生產學合作專班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學年度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四技日間部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機械工程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系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精密機械學程</w:t>
            </w:r>
            <w:r w:rsidR="00526C4D" w:rsidRPr="00526C4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526C4D" w:rsidRPr="00526C4D">
              <w:rPr>
                <w:rFonts w:ascii="Times New Roman" w:eastAsia="標楷體" w:hAnsi="Times New Roman"/>
                <w:color w:val="000000" w:themeColor="text1"/>
                <w:szCs w:val="24"/>
              </w:rPr>
              <w:t>必選修科目表</w:t>
            </w:r>
          </w:p>
          <w:p w:rsidR="00526C4D" w:rsidRPr="00526C4D" w:rsidRDefault="00526C4D" w:rsidP="00526C4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vi-VN"/>
              </w:rPr>
            </w:pPr>
            <w:r w:rsidRPr="00526C4D">
              <w:rPr>
                <w:rFonts w:ascii="Times New Roman" w:eastAsia="標楷體" w:hAnsi="Times New Roman"/>
                <w:color w:val="000000" w:themeColor="text1"/>
                <w:szCs w:val="24"/>
                <w:lang w:val="vi-VN"/>
              </w:rPr>
              <w:t>Bảng học phần bắt buộc tự chọn Chương trình Lớp chuyên ban hơp tác học sinh Quốc tế - Chương trình Cơ khí Chính xác, Khoa Cơ khí</w:t>
            </w:r>
          </w:p>
          <w:p w:rsidR="00356883" w:rsidRPr="00526C4D" w:rsidRDefault="00526C4D" w:rsidP="00526C4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526C4D">
              <w:rPr>
                <w:rFonts w:ascii="Times New Roman" w:eastAsia="標楷體" w:hAnsi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356883" w:rsidRPr="00A64CC7" w:rsidTr="002B52ED">
        <w:trPr>
          <w:cantSplit/>
          <w:trHeight w:val="255"/>
          <w:jc w:val="center"/>
        </w:trPr>
        <w:tc>
          <w:tcPr>
            <w:tcW w:w="6175" w:type="dxa"/>
            <w:gridSpan w:val="12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lastRenderedPageBreak/>
              <w:t>第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三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  <w:p w:rsidR="0012411E" w:rsidRPr="0012411E" w:rsidRDefault="0012411E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3</w:t>
            </w:r>
          </w:p>
        </w:tc>
        <w:tc>
          <w:tcPr>
            <w:tcW w:w="642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四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  <w:p w:rsidR="0012411E" w:rsidRPr="0012411E" w:rsidRDefault="0012411E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4</w:t>
            </w: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備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</w:rPr>
              <w:t>註</w:t>
            </w:r>
            <w:proofErr w:type="gramEnd"/>
          </w:p>
          <w:p w:rsidR="00D05D10" w:rsidRPr="00D05D10" w:rsidRDefault="00D05D1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 xml:space="preserve">Chú thích </w:t>
            </w:r>
          </w:p>
        </w:tc>
      </w:tr>
      <w:tr w:rsidR="00356883" w:rsidRPr="00A64CC7" w:rsidTr="002B52ED">
        <w:trPr>
          <w:cantSplit/>
          <w:trHeight w:val="241"/>
          <w:jc w:val="center"/>
        </w:trPr>
        <w:tc>
          <w:tcPr>
            <w:tcW w:w="2959" w:type="dxa"/>
            <w:gridSpan w:val="5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12411E" w:rsidRPr="0012411E" w:rsidRDefault="0012411E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1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12411E" w:rsidRPr="0012411E" w:rsidRDefault="0012411E" w:rsidP="002B52ED">
            <w:pPr>
              <w:spacing w:line="240" w:lineRule="exact"/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189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上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  <w:p w:rsidR="0012411E" w:rsidRPr="0012411E" w:rsidRDefault="0012411E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3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12411E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</w:rPr>
              <w:t>下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64CC7">
              <w:rPr>
                <w:rFonts w:ascii="Times New Roman" w:eastAsia="標楷體" w:hAnsi="Times New Roman"/>
                <w:color w:val="000000" w:themeColor="text1"/>
              </w:rPr>
              <w:t>期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</w:tcPr>
          <w:p w:rsidR="00787A48" w:rsidRPr="00A64CC7" w:rsidRDefault="00787A48" w:rsidP="00787A4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本系畢業生至少需修畢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學分，包含：</w:t>
            </w:r>
          </w:p>
          <w:p w:rsidR="00787A48" w:rsidRPr="00A64CC7" w:rsidRDefault="00787A48" w:rsidP="00787A48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共同必修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20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787A48" w:rsidRPr="00A64CC7" w:rsidRDefault="00787A48" w:rsidP="00787A48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專業必修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71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787A48" w:rsidRPr="00A64CC7" w:rsidRDefault="00787A48" w:rsidP="00787A48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A64CC7">
              <w:rPr>
                <w:rFonts w:ascii="Segoe UI Symbol" w:eastAsia="標楷體" w:hAnsi="Segoe UI Symbol" w:cs="Segoe UI Symbol"/>
                <w:b/>
                <w:color w:val="000000" w:themeColor="text1"/>
                <w:sz w:val="16"/>
                <w:szCs w:val="16"/>
              </w:rPr>
              <w:t>★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專業選修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37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</w:t>
            </w:r>
          </w:p>
          <w:p w:rsidR="00787A48" w:rsidRPr="00A64CC7" w:rsidRDefault="00787A48" w:rsidP="00787A4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787A48" w:rsidRPr="00A64CC7" w:rsidRDefault="00787A48" w:rsidP="00787A4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A64CC7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教育</w:t>
            </w:r>
            <w:r w:rsidRPr="00A64CC7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課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程：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認識台灣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</w:t>
            </w:r>
            <w:r w:rsidRPr="00A64CC7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787A48" w:rsidRPr="00A64CC7" w:rsidRDefault="00787A48" w:rsidP="00787A4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787A48" w:rsidRPr="00D05D10" w:rsidRDefault="00787A48" w:rsidP="00787A4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每學期修習學分數上下限規定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依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照本校大學部學制。</w:t>
            </w:r>
          </w:p>
          <w:p w:rsidR="00787A48" w:rsidRPr="00C37877" w:rsidRDefault="00787A48" w:rsidP="00787A48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Chuyên ngành này cần học ít nhất 128 học phần để tốt nghiệp, bao gồm:</w:t>
            </w:r>
          </w:p>
          <w:p w:rsidR="00787A48" w:rsidRPr="00C37877" w:rsidRDefault="00787A48" w:rsidP="00787A48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ng có 20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 chung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bắt buộc</w:t>
            </w:r>
          </w:p>
          <w:p w:rsidR="00787A48" w:rsidRPr="00C37877" w:rsidRDefault="00787A48" w:rsidP="00787A48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71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bắt buộc</w:t>
            </w:r>
          </w:p>
          <w:p w:rsidR="00787A48" w:rsidRDefault="00787A48" w:rsidP="00787A48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lastRenderedPageBreak/>
              <w:t>★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37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787A48" w:rsidRPr="00C37877" w:rsidRDefault="00787A48" w:rsidP="00787A48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p.</w:t>
            </w:r>
          </w:p>
          <w:p w:rsidR="00787A48" w:rsidRPr="00C37877" w:rsidRDefault="00787A48" w:rsidP="00787A48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Số học phần học của mỗi kỳ trên dưới quy định được căn cứ vào Bộ Đại học của Trường đó.</w:t>
            </w:r>
          </w:p>
          <w:p w:rsidR="00787A48" w:rsidRPr="00C37877" w:rsidRDefault="00787A48" w:rsidP="00787A48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787A48" w:rsidRPr="00C37877" w:rsidRDefault="00787A48" w:rsidP="00787A48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0B6958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787A48" w:rsidRPr="00C37877" w:rsidRDefault="00787A48" w:rsidP="00787A48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356883" w:rsidRPr="00A64CC7" w:rsidRDefault="00787A48" w:rsidP="00787A48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B6958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Pr="00C37877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356883" w:rsidRPr="00A64CC7" w:rsidTr="002B52ED">
        <w:trPr>
          <w:cantSplit/>
          <w:trHeight w:val="464"/>
          <w:jc w:val="center"/>
        </w:trPr>
        <w:tc>
          <w:tcPr>
            <w:tcW w:w="1783" w:type="dxa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 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E02EA2" w:rsidRPr="00E02EA2" w:rsidRDefault="00E02EA2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E02EA2" w:rsidRPr="00E02EA2" w:rsidRDefault="00E02EA2" w:rsidP="002B52ED">
            <w:pPr>
              <w:spacing w:line="240" w:lineRule="exac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ind w:firstLineChars="300" w:firstLine="6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E02EA2" w:rsidRPr="00E02EA2" w:rsidRDefault="00E02EA2" w:rsidP="002B52ED">
            <w:pPr>
              <w:spacing w:line="240" w:lineRule="exact"/>
              <w:ind w:firstLineChars="300" w:firstLine="600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科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   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目</w:t>
            </w:r>
          </w:p>
          <w:p w:rsidR="00E02EA2" w:rsidRPr="00E02EA2" w:rsidRDefault="00E02EA2" w:rsidP="002B52ED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  <w:t>Môn học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時數</w:t>
            </w:r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備</w:t>
            </w:r>
          </w:p>
          <w:p w:rsidR="00356883" w:rsidRDefault="00356883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64CC7">
              <w:rPr>
                <w:rFonts w:ascii="Times New Roman" w:eastAsia="標楷體" w:hAnsi="Times New Roman"/>
                <w:color w:val="000000" w:themeColor="text1"/>
                <w:sz w:val="20"/>
              </w:rPr>
              <w:t>註</w:t>
            </w:r>
            <w:proofErr w:type="gramEnd"/>
          </w:p>
          <w:p w:rsidR="00BC15A0" w:rsidRPr="00BC15A0" w:rsidRDefault="00BC15A0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BC15A0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766763">
        <w:trPr>
          <w:cantSplit/>
          <w:trHeight w:hRule="exact" w:val="874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 (3)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 (4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五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 (5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</w:t>
            </w: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六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76676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 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6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766763">
        <w:trPr>
          <w:cantSplit/>
          <w:trHeight w:hRule="exact" w:val="814"/>
          <w:jc w:val="center"/>
        </w:trPr>
        <w:tc>
          <w:tcPr>
            <w:tcW w:w="1783" w:type="dxa"/>
            <w:tcBorders>
              <w:top w:val="single" w:sz="2" w:space="0" w:color="auto"/>
              <w:left w:val="thickThin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hè (2)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66763" w:rsidRPr="00766763" w:rsidRDefault="0076676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p hè (3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815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專必</w:t>
            </w:r>
          </w:p>
          <w:p w:rsidR="00507C16" w:rsidRPr="00507C16" w:rsidRDefault="00507C1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cantSplit/>
          <w:trHeight w:val="298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56883" w:rsidRPr="00A64CC7" w:rsidRDefault="00356883" w:rsidP="002B52ED">
            <w:pPr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6883" w:rsidRPr="00A64CC7" w:rsidRDefault="00356883" w:rsidP="002B52E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cantSplit/>
          <w:trHeight w:val="680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6676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磨潤學</w:t>
            </w:r>
            <w:proofErr w:type="gramEnd"/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機械設計實務</w:t>
            </w:r>
          </w:p>
          <w:p w:rsidR="00766763" w:rsidRPr="00766763" w:rsidRDefault="0076676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  <w:t>Thực tiễn thiết kế cơ khí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6883" w:rsidRPr="008B70FD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507C16" w:rsidRPr="008B70FD" w:rsidRDefault="00507C1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56883" w:rsidRPr="008B70FD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逆向工程及實習</w:t>
            </w:r>
          </w:p>
          <w:p w:rsidR="008B70FD" w:rsidRPr="008B70FD" w:rsidRDefault="008B70FD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công trình ngược hướng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8B70FD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電腦應力工程分析</w:t>
            </w:r>
          </w:p>
          <w:p w:rsidR="008B70FD" w:rsidRPr="008B70FD" w:rsidRDefault="008B70FD" w:rsidP="002B52ED">
            <w:pPr>
              <w:jc w:val="both"/>
              <w:rPr>
                <w:rFonts w:asciiTheme="minorHAnsi" w:eastAsia="標楷體" w:hAnsiTheme="minorHAnsi" w:cs="新細明體"/>
                <w:color w:val="000000" w:themeColor="text1"/>
                <w:sz w:val="20"/>
                <w:szCs w:val="20"/>
                <w:lang w:val="vi-VN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Phân tích công trình ứng lực máy tính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cantSplit/>
          <w:trHeight w:val="540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766763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Pr="0076676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電機學及實習</w:t>
            </w:r>
          </w:p>
          <w:p w:rsidR="00766763" w:rsidRPr="00766763" w:rsidRDefault="0076676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Điện cơ học và thực tập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6883" w:rsidRPr="00766763" w:rsidRDefault="00356883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356883" w:rsidRPr="00766763" w:rsidRDefault="0035688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生產管理</w:t>
            </w:r>
          </w:p>
          <w:p w:rsidR="00766763" w:rsidRPr="00766763" w:rsidRDefault="00766763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76676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Quản lý sản xuất</w:t>
            </w:r>
            <w:bookmarkStart w:id="0" w:name="_GoBack"/>
            <w:bookmarkEnd w:id="0"/>
          </w:p>
        </w:tc>
        <w:tc>
          <w:tcPr>
            <w:tcW w:w="785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507C16" w:rsidRPr="00507C16" w:rsidRDefault="00507C16" w:rsidP="002B52ED">
            <w:pPr>
              <w:jc w:val="center"/>
              <w:rPr>
                <w:rFonts w:asciiTheme="minorHAnsi" w:eastAsia="標楷體" w:hAnsiTheme="minorHAnsi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cantSplit/>
          <w:trHeight w:val="550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356883" w:rsidRPr="00A64CC7" w:rsidTr="002B52ED">
        <w:trPr>
          <w:cantSplit/>
          <w:trHeight w:val="433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</w:tcBorders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rPr>
                <w:rFonts w:ascii="Times New Roman" w:eastAsia="標楷體" w:hAnsi="Times New Roman"/>
                <w:color w:val="000000" w:themeColor="text1"/>
                <w:sz w:val="18"/>
                <w:highlight w:val="yellow"/>
              </w:rPr>
            </w:pPr>
          </w:p>
        </w:tc>
      </w:tr>
      <w:tr w:rsidR="00356883" w:rsidRPr="00A64CC7" w:rsidTr="002B52ED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必修共計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9/9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BC15A0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BC15A0" w:rsidRPr="00BC15A0" w:rsidRDefault="00BC15A0" w:rsidP="00BC15A0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  <w:highlight w:val="yellow"/>
              </w:rPr>
            </w:pPr>
          </w:p>
        </w:tc>
      </w:tr>
      <w:tr w:rsidR="00356883" w:rsidRPr="00A64CC7" w:rsidTr="002B52ED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BC15A0" w:rsidRPr="00BC15A0" w:rsidRDefault="00BC15A0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  <w:highlight w:val="yellow"/>
              </w:rPr>
            </w:pPr>
          </w:p>
        </w:tc>
      </w:tr>
      <w:tr w:rsidR="00356883" w:rsidRPr="00A64CC7" w:rsidTr="002B52ED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shd w:val="clear" w:color="auto" w:fill="auto"/>
            <w:vAlign w:val="center"/>
          </w:tcPr>
          <w:p w:rsidR="00356883" w:rsidRDefault="00356883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356883" w:rsidRPr="00A64CC7" w:rsidRDefault="00356883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Default="00356883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64CC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BC15A0" w:rsidRPr="00BC15A0" w:rsidRDefault="00BC15A0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356883" w:rsidRPr="00A64CC7" w:rsidRDefault="00356883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356883" w:rsidRPr="00A64CC7" w:rsidRDefault="00356883" w:rsidP="002B52ED">
            <w:pPr>
              <w:spacing w:line="260" w:lineRule="exact"/>
              <w:rPr>
                <w:rFonts w:ascii="Times New Roman" w:eastAsia="華康隸書體" w:hAnsi="Times New Roman"/>
                <w:color w:val="000000" w:themeColor="text1"/>
                <w:sz w:val="18"/>
              </w:rPr>
            </w:pPr>
          </w:p>
        </w:tc>
      </w:tr>
    </w:tbl>
    <w:p w:rsidR="00356883" w:rsidRDefault="00356883" w:rsidP="00766763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  <w:lang w:val="vi-VN"/>
        </w:rPr>
      </w:pPr>
    </w:p>
    <w:sectPr w:rsidR="00356883" w:rsidSect="0035688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F2" w:rsidRDefault="00924BF2">
      <w:r>
        <w:separator/>
      </w:r>
    </w:p>
  </w:endnote>
  <w:endnote w:type="continuationSeparator" w:id="0">
    <w:p w:rsidR="00924BF2" w:rsidRDefault="0092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7" w:rsidRDefault="00787A4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B70FD">
      <w:rPr>
        <w:noProof/>
      </w:rPr>
      <w:t>1</w:t>
    </w:r>
    <w:r>
      <w:fldChar w:fldCharType="end"/>
    </w:r>
  </w:p>
  <w:p w:rsidR="00A64CC7" w:rsidRDefault="00924B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F2" w:rsidRDefault="00924BF2">
      <w:r>
        <w:separator/>
      </w:r>
    </w:p>
  </w:footnote>
  <w:footnote w:type="continuationSeparator" w:id="0">
    <w:p w:rsidR="00924BF2" w:rsidRDefault="0092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A9B"/>
    <w:multiLevelType w:val="hybridMultilevel"/>
    <w:tmpl w:val="2FD45ED6"/>
    <w:lvl w:ilvl="0" w:tplc="6268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83"/>
    <w:rsid w:val="0012411E"/>
    <w:rsid w:val="001A1499"/>
    <w:rsid w:val="0027420F"/>
    <w:rsid w:val="00356883"/>
    <w:rsid w:val="00385F6E"/>
    <w:rsid w:val="003A7076"/>
    <w:rsid w:val="003C34C7"/>
    <w:rsid w:val="00507C16"/>
    <w:rsid w:val="00526C4D"/>
    <w:rsid w:val="005773FF"/>
    <w:rsid w:val="00766763"/>
    <w:rsid w:val="00787A48"/>
    <w:rsid w:val="008B70FD"/>
    <w:rsid w:val="00924BF2"/>
    <w:rsid w:val="00B35EF4"/>
    <w:rsid w:val="00BC15A0"/>
    <w:rsid w:val="00D05D10"/>
    <w:rsid w:val="00D16CF5"/>
    <w:rsid w:val="00E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883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6883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56883"/>
    <w:rPr>
      <w:rFonts w:ascii="Calibri" w:eastAsia="新細明體" w:hAnsi="Calibri" w:cs="Tahoma"/>
      <w:kern w:val="3"/>
      <w:sz w:val="20"/>
      <w:szCs w:val="20"/>
    </w:rPr>
  </w:style>
  <w:style w:type="paragraph" w:styleId="a5">
    <w:name w:val="List Paragraph"/>
    <w:aliases w:val="第6階"/>
    <w:basedOn w:val="a"/>
    <w:link w:val="a6"/>
    <w:uiPriority w:val="34"/>
    <w:qFormat/>
    <w:rsid w:val="00356883"/>
    <w:pPr>
      <w:suppressAutoHyphens/>
      <w:ind w:left="480"/>
    </w:pPr>
    <w:rPr>
      <w:rFonts w:cs="Times New Roman"/>
    </w:rPr>
  </w:style>
  <w:style w:type="character" w:customStyle="1" w:styleId="a6">
    <w:name w:val="清單段落 字元"/>
    <w:aliases w:val="第6階 字元"/>
    <w:link w:val="a5"/>
    <w:uiPriority w:val="34"/>
    <w:rsid w:val="00356883"/>
    <w:rPr>
      <w:rFonts w:ascii="Calibri" w:eastAsia="新細明體" w:hAnsi="Calibri" w:cs="Times New Roman"/>
      <w:kern w:val="3"/>
    </w:rPr>
  </w:style>
  <w:style w:type="paragraph" w:styleId="a7">
    <w:name w:val="Note Heading"/>
    <w:basedOn w:val="a"/>
    <w:next w:val="a"/>
    <w:link w:val="a8"/>
    <w:uiPriority w:val="99"/>
    <w:unhideWhenUsed/>
    <w:rsid w:val="0012411E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8">
    <w:name w:val="註釋標題 字元"/>
    <w:basedOn w:val="a0"/>
    <w:link w:val="a7"/>
    <w:uiPriority w:val="99"/>
    <w:rsid w:val="0012411E"/>
    <w:rPr>
      <w:rFonts w:ascii="Times New Roman" w:eastAsia="標楷體" w:hAnsi="Times New Roman" w:cs="Tahoma"/>
      <w:color w:val="000000" w:themeColor="text1"/>
      <w:kern w:val="3"/>
    </w:rPr>
  </w:style>
  <w:style w:type="paragraph" w:styleId="a9">
    <w:name w:val="Closing"/>
    <w:basedOn w:val="a"/>
    <w:link w:val="aa"/>
    <w:uiPriority w:val="99"/>
    <w:unhideWhenUsed/>
    <w:rsid w:val="0012411E"/>
    <w:pPr>
      <w:ind w:left="4320"/>
    </w:pPr>
    <w:rPr>
      <w:rFonts w:ascii="Times New Roman" w:eastAsia="標楷體" w:hAnsi="Times New Roman"/>
      <w:color w:val="000000" w:themeColor="text1"/>
    </w:rPr>
  </w:style>
  <w:style w:type="character" w:customStyle="1" w:styleId="aa">
    <w:name w:val="結語 字元"/>
    <w:basedOn w:val="a0"/>
    <w:link w:val="a9"/>
    <w:uiPriority w:val="99"/>
    <w:rsid w:val="0012411E"/>
    <w:rPr>
      <w:rFonts w:ascii="Times New Roman" w:eastAsia="標楷體" w:hAnsi="Times New Roman" w:cs="Tahoma"/>
      <w:color w:val="000000" w:themeColor="text1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883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6883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56883"/>
    <w:rPr>
      <w:rFonts w:ascii="Calibri" w:eastAsia="新細明體" w:hAnsi="Calibri" w:cs="Tahoma"/>
      <w:kern w:val="3"/>
      <w:sz w:val="20"/>
      <w:szCs w:val="20"/>
    </w:rPr>
  </w:style>
  <w:style w:type="paragraph" w:styleId="a5">
    <w:name w:val="List Paragraph"/>
    <w:aliases w:val="第6階"/>
    <w:basedOn w:val="a"/>
    <w:link w:val="a6"/>
    <w:uiPriority w:val="34"/>
    <w:qFormat/>
    <w:rsid w:val="00356883"/>
    <w:pPr>
      <w:suppressAutoHyphens/>
      <w:ind w:left="480"/>
    </w:pPr>
    <w:rPr>
      <w:rFonts w:cs="Times New Roman"/>
    </w:rPr>
  </w:style>
  <w:style w:type="character" w:customStyle="1" w:styleId="a6">
    <w:name w:val="清單段落 字元"/>
    <w:aliases w:val="第6階 字元"/>
    <w:link w:val="a5"/>
    <w:uiPriority w:val="34"/>
    <w:rsid w:val="00356883"/>
    <w:rPr>
      <w:rFonts w:ascii="Calibri" w:eastAsia="新細明體" w:hAnsi="Calibri" w:cs="Times New Roman"/>
      <w:kern w:val="3"/>
    </w:rPr>
  </w:style>
  <w:style w:type="paragraph" w:styleId="a7">
    <w:name w:val="Note Heading"/>
    <w:basedOn w:val="a"/>
    <w:next w:val="a"/>
    <w:link w:val="a8"/>
    <w:uiPriority w:val="99"/>
    <w:unhideWhenUsed/>
    <w:rsid w:val="0012411E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8">
    <w:name w:val="註釋標題 字元"/>
    <w:basedOn w:val="a0"/>
    <w:link w:val="a7"/>
    <w:uiPriority w:val="99"/>
    <w:rsid w:val="0012411E"/>
    <w:rPr>
      <w:rFonts w:ascii="Times New Roman" w:eastAsia="標楷體" w:hAnsi="Times New Roman" w:cs="Tahoma"/>
      <w:color w:val="000000" w:themeColor="text1"/>
      <w:kern w:val="3"/>
    </w:rPr>
  </w:style>
  <w:style w:type="paragraph" w:styleId="a9">
    <w:name w:val="Closing"/>
    <w:basedOn w:val="a"/>
    <w:link w:val="aa"/>
    <w:uiPriority w:val="99"/>
    <w:unhideWhenUsed/>
    <w:rsid w:val="0012411E"/>
    <w:pPr>
      <w:ind w:left="4320"/>
    </w:pPr>
    <w:rPr>
      <w:rFonts w:ascii="Times New Roman" w:eastAsia="標楷體" w:hAnsi="Times New Roman"/>
      <w:color w:val="000000" w:themeColor="text1"/>
    </w:rPr>
  </w:style>
  <w:style w:type="character" w:customStyle="1" w:styleId="aa">
    <w:name w:val="結語 字元"/>
    <w:basedOn w:val="a0"/>
    <w:link w:val="a9"/>
    <w:uiPriority w:val="99"/>
    <w:rsid w:val="0012411E"/>
    <w:rPr>
      <w:rFonts w:ascii="Times New Roman" w:eastAsia="標楷體" w:hAnsi="Times New Roman" w:cs="Tahoma"/>
      <w:color w:val="000000" w:themeColor="text1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2018-11-16T08:54:00Z</dcterms:created>
  <dcterms:modified xsi:type="dcterms:W3CDTF">2018-11-19T07:54:00Z</dcterms:modified>
</cp:coreProperties>
</file>